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B3" w:rsidRDefault="00AA4DBF" w:rsidP="00AA4DBF">
      <w:pPr>
        <w:ind w:left="1440" w:firstLine="720"/>
        <w:jc w:val="both"/>
        <w:rPr>
          <w:rFonts w:ascii="Times New Roman" w:hAnsi="Times New Roman" w:cs="Times New Roman"/>
          <w:sz w:val="28"/>
          <w:szCs w:val="28"/>
        </w:rPr>
      </w:pPr>
      <w:r w:rsidRPr="00AA4DBF">
        <w:rPr>
          <w:rFonts w:ascii="Times New Roman" w:hAnsi="Times New Roman" w:cs="Times New Roman"/>
          <w:sz w:val="28"/>
          <w:szCs w:val="28"/>
        </w:rPr>
        <w:t>LAND REFORMS  SINCE INDEPENDENCE</w:t>
      </w:r>
    </w:p>
    <w:p w:rsidR="00AA4DBF" w:rsidRDefault="00A75CE8" w:rsidP="00AA4DB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FOR P.G. </w:t>
      </w:r>
      <w:r w:rsidR="001530CC">
        <w:rPr>
          <w:rFonts w:ascii="Times New Roman" w:hAnsi="Times New Roman" w:cs="Times New Roman"/>
          <w:sz w:val="24"/>
          <w:szCs w:val="24"/>
        </w:rPr>
        <w:t>2nd</w:t>
      </w:r>
      <w:r>
        <w:rPr>
          <w:rFonts w:ascii="Times New Roman" w:hAnsi="Times New Roman" w:cs="Times New Roman"/>
          <w:sz w:val="24"/>
          <w:szCs w:val="24"/>
        </w:rPr>
        <w:t xml:space="preserve"> SEMESTER</w:t>
      </w:r>
    </w:p>
    <w:p w:rsidR="00A75CE8" w:rsidRDefault="00A75CE8" w:rsidP="00A75CE8">
      <w:pPr>
        <w:ind w:left="3600"/>
        <w:jc w:val="both"/>
        <w:rPr>
          <w:rFonts w:ascii="Times New Roman" w:hAnsi="Times New Roman" w:cs="Times New Roman"/>
          <w:sz w:val="24"/>
          <w:szCs w:val="24"/>
        </w:rPr>
      </w:pPr>
      <w:r>
        <w:rPr>
          <w:rFonts w:ascii="Times New Roman" w:hAnsi="Times New Roman" w:cs="Times New Roman"/>
          <w:sz w:val="24"/>
          <w:szCs w:val="24"/>
        </w:rPr>
        <w:t>IMPORTANT POINTS</w:t>
      </w:r>
    </w:p>
    <w:p w:rsidR="00A75CE8" w:rsidRDefault="00A75CE8" w:rsidP="00A75CE8">
      <w:pPr>
        <w:ind w:left="3600"/>
        <w:jc w:val="both"/>
        <w:rPr>
          <w:rFonts w:ascii="Times New Roman" w:hAnsi="Times New Roman" w:cs="Times New Roman"/>
          <w:sz w:val="24"/>
          <w:szCs w:val="24"/>
        </w:rPr>
      </w:pPr>
      <w:r>
        <w:rPr>
          <w:rFonts w:ascii="Times New Roman" w:hAnsi="Times New Roman" w:cs="Times New Roman"/>
          <w:sz w:val="24"/>
          <w:szCs w:val="24"/>
        </w:rPr>
        <w:t>PROF.A .JAISWAL</w:t>
      </w:r>
    </w:p>
    <w:p w:rsidR="00AA4DBF" w:rsidRDefault="00AA4DBF" w:rsidP="00AA4DBF">
      <w:pPr>
        <w:jc w:val="both"/>
        <w:rPr>
          <w:rFonts w:ascii="Times New Roman" w:hAnsi="Times New Roman" w:cs="Times New Roman"/>
          <w:sz w:val="24"/>
          <w:szCs w:val="24"/>
        </w:rPr>
      </w:pPr>
    </w:p>
    <w:p w:rsidR="00AA4DBF" w:rsidRDefault="003E054A" w:rsidP="00AA4DBF">
      <w:pPr>
        <w:jc w:val="both"/>
        <w:rPr>
          <w:rFonts w:ascii="Times New Roman" w:hAnsi="Times New Roman" w:cs="Times New Roman"/>
          <w:sz w:val="28"/>
          <w:szCs w:val="28"/>
        </w:rPr>
      </w:pPr>
      <w:r w:rsidRPr="003E054A">
        <w:rPr>
          <w:rFonts w:ascii="Times New Roman" w:hAnsi="Times New Roman" w:cs="Times New Roman"/>
          <w:sz w:val="28"/>
          <w:szCs w:val="28"/>
        </w:rPr>
        <w:t xml:space="preserve">During the last years </w:t>
      </w:r>
      <w:r>
        <w:rPr>
          <w:rFonts w:ascii="Times New Roman" w:hAnsi="Times New Roman" w:cs="Times New Roman"/>
          <w:sz w:val="28"/>
          <w:szCs w:val="28"/>
        </w:rPr>
        <w:t>of the colonial era, numerous committees and commissions called for agrarian reforms and worked out appropriate suggestions. If prior to independence the demand for agrarian reforms was part of the strategy of the leading parties to gain power, independence fostered not only a favourable climate for such measures, but helped the new government to legitimize their power</w:t>
      </w:r>
      <w:r w:rsidR="007E7777">
        <w:rPr>
          <w:rFonts w:ascii="Times New Roman" w:hAnsi="Times New Roman" w:cs="Times New Roman"/>
          <w:sz w:val="28"/>
          <w:szCs w:val="28"/>
        </w:rPr>
        <w:t>.</w:t>
      </w:r>
    </w:p>
    <w:p w:rsidR="007E7777" w:rsidRDefault="007E7777" w:rsidP="00AA4DBF">
      <w:pPr>
        <w:jc w:val="both"/>
        <w:rPr>
          <w:rFonts w:ascii="Times New Roman" w:hAnsi="Times New Roman" w:cs="Times New Roman"/>
          <w:sz w:val="28"/>
          <w:szCs w:val="28"/>
        </w:rPr>
      </w:pPr>
    </w:p>
    <w:p w:rsidR="007E7777" w:rsidRDefault="007E7777" w:rsidP="007E7777">
      <w:pPr>
        <w:pStyle w:val="ListParagraph"/>
        <w:numPr>
          <w:ilvl w:val="0"/>
          <w:numId w:val="1"/>
        </w:numPr>
        <w:jc w:val="both"/>
        <w:rPr>
          <w:rFonts w:ascii="Times New Roman" w:hAnsi="Times New Roman" w:cs="Times New Roman"/>
          <w:sz w:val="28"/>
          <w:szCs w:val="28"/>
        </w:rPr>
      </w:pPr>
      <w:r w:rsidRPr="0020700A">
        <w:rPr>
          <w:rFonts w:ascii="Times New Roman" w:hAnsi="Times New Roman" w:cs="Times New Roman"/>
          <w:b/>
          <w:bCs/>
          <w:sz w:val="28"/>
          <w:szCs w:val="28"/>
        </w:rPr>
        <w:t>Abolition of the ‘Intermediaries’</w:t>
      </w:r>
      <w:r>
        <w:rPr>
          <w:rFonts w:ascii="Times New Roman" w:hAnsi="Times New Roman" w:cs="Times New Roman"/>
          <w:sz w:val="28"/>
          <w:szCs w:val="28"/>
        </w:rPr>
        <w:t>- In 1951 as the first agrarian reform measure, the intermediaries the numerous revenue collectors who often did not have a definite function lost their right. This measure did not aim at abolishing the ownership of large amounts of land, but only of specific rights. Among those who were affected were numerous small zamindars who carried low incomes from a few acres of land. Often this was their only source of income, and they had come legally into possession of it, either through purchase or inheritance.</w:t>
      </w:r>
    </w:p>
    <w:p w:rsidR="007E7777" w:rsidRDefault="007E7777" w:rsidP="007E7777">
      <w:pPr>
        <w:pStyle w:val="ListParagraph"/>
        <w:numPr>
          <w:ilvl w:val="0"/>
          <w:numId w:val="1"/>
        </w:numPr>
        <w:jc w:val="both"/>
        <w:rPr>
          <w:rFonts w:ascii="Times New Roman" w:hAnsi="Times New Roman" w:cs="Times New Roman"/>
          <w:sz w:val="28"/>
          <w:szCs w:val="28"/>
        </w:rPr>
      </w:pPr>
      <w:r w:rsidRPr="0020700A">
        <w:rPr>
          <w:rFonts w:ascii="Times New Roman" w:hAnsi="Times New Roman" w:cs="Times New Roman"/>
          <w:b/>
          <w:bCs/>
          <w:sz w:val="28"/>
          <w:szCs w:val="28"/>
        </w:rPr>
        <w:t>Tenancy Reforms</w:t>
      </w:r>
      <w:r>
        <w:rPr>
          <w:rFonts w:ascii="Times New Roman" w:hAnsi="Times New Roman" w:cs="Times New Roman"/>
          <w:sz w:val="28"/>
          <w:szCs w:val="28"/>
        </w:rPr>
        <w:t xml:space="preserve"> -The objective of the tenancy reform laws was to establish and strengthen the </w:t>
      </w:r>
      <w:proofErr w:type="spellStart"/>
      <w:r>
        <w:rPr>
          <w:rFonts w:ascii="Times New Roman" w:hAnsi="Times New Roman" w:cs="Times New Roman"/>
          <w:sz w:val="28"/>
          <w:szCs w:val="28"/>
        </w:rPr>
        <w:t>tenants</w:t>
      </w:r>
      <w:proofErr w:type="spellEnd"/>
      <w:r>
        <w:rPr>
          <w:rFonts w:ascii="Times New Roman" w:hAnsi="Times New Roman" w:cs="Times New Roman"/>
          <w:sz w:val="28"/>
          <w:szCs w:val="28"/>
        </w:rPr>
        <w:t xml:space="preserve"> rights. A minimum leasing period of 5 to 10 years was introduced and eviction was not allowed on the basis of specific reasons.</w:t>
      </w:r>
      <w:r w:rsidR="00EB2AF6">
        <w:rPr>
          <w:rFonts w:ascii="Times New Roman" w:hAnsi="Times New Roman" w:cs="Times New Roman"/>
          <w:sz w:val="28"/>
          <w:szCs w:val="28"/>
        </w:rPr>
        <w:t xml:space="preserve"> Sub-leasing was forbidden and in the case of eviction the tenant was to be paid compensation for his investments. Finally the tenant was granted the right to purchase the land to be cultivated. Sub tenants who had cultivated a plot of land for already more than 12 years gained the status of occupancy tenants and were thus protected against eviction.</w:t>
      </w:r>
    </w:p>
    <w:p w:rsidR="00EB2AF6" w:rsidRDefault="00EB2AF6" w:rsidP="00EB2AF6">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
    <w:p w:rsidR="00EB2AF6" w:rsidRDefault="00EB2AF6" w:rsidP="00EB2AF6">
      <w:pPr>
        <w:pStyle w:val="ListParagraph"/>
        <w:jc w:val="both"/>
        <w:rPr>
          <w:rFonts w:ascii="Times New Roman" w:hAnsi="Times New Roman" w:cs="Times New Roman"/>
          <w:sz w:val="28"/>
          <w:szCs w:val="28"/>
        </w:rPr>
      </w:pPr>
      <w:r w:rsidRPr="0020700A">
        <w:rPr>
          <w:rFonts w:ascii="Times New Roman" w:hAnsi="Times New Roman" w:cs="Times New Roman"/>
          <w:b/>
          <w:bCs/>
          <w:sz w:val="28"/>
          <w:szCs w:val="28"/>
        </w:rPr>
        <w:t>Consequences of the Agrarian Reforms</w:t>
      </w:r>
      <w:r>
        <w:rPr>
          <w:rFonts w:ascii="Times New Roman" w:hAnsi="Times New Roman" w:cs="Times New Roman"/>
          <w:sz w:val="28"/>
          <w:szCs w:val="28"/>
        </w:rPr>
        <w:t xml:space="preserve"> – In simple terms one can say that the reforms were directed against the feudal landlords and against poor tenants and agricultural labourers where as they benefitted the rural middle class, especially the upper middle class. The top of the traditional upper class, especially the revenue collectors who had no definite function</w:t>
      </w:r>
      <w:r w:rsidR="0020700A">
        <w:rPr>
          <w:rFonts w:ascii="Times New Roman" w:hAnsi="Times New Roman" w:cs="Times New Roman"/>
          <w:sz w:val="28"/>
          <w:szCs w:val="28"/>
        </w:rPr>
        <w:t xml:space="preserve">, were eliminated as well as the largest landowners, especially in India. But large scale landed property was not abolished, only restricted, and land concentration was thus somewhat reduced. These measures were </w:t>
      </w:r>
      <w:r w:rsidR="0020700A">
        <w:rPr>
          <w:rFonts w:ascii="Times New Roman" w:hAnsi="Times New Roman" w:cs="Times New Roman"/>
          <w:sz w:val="28"/>
          <w:szCs w:val="28"/>
        </w:rPr>
        <w:lastRenderedPageBreak/>
        <w:t>especially directed against the landlords who did not cultivate their own land or at least manage its cultivation, but restricted themselves to collecting rent.</w:t>
      </w:r>
    </w:p>
    <w:p w:rsidR="0020700A" w:rsidRDefault="0020700A" w:rsidP="00EB2AF6">
      <w:pPr>
        <w:pStyle w:val="ListParagraph"/>
        <w:jc w:val="both"/>
        <w:rPr>
          <w:rFonts w:ascii="Times New Roman" w:hAnsi="Times New Roman" w:cs="Times New Roman"/>
          <w:sz w:val="28"/>
          <w:szCs w:val="28"/>
        </w:rPr>
      </w:pPr>
      <w:r w:rsidRPr="009C1291">
        <w:rPr>
          <w:rFonts w:ascii="Times New Roman" w:hAnsi="Times New Roman" w:cs="Times New Roman"/>
          <w:b/>
          <w:bCs/>
          <w:sz w:val="28"/>
          <w:szCs w:val="28"/>
        </w:rPr>
        <w:t>The Green Revolution and Land Tenure</w:t>
      </w:r>
      <w:r>
        <w:rPr>
          <w:rFonts w:ascii="Times New Roman" w:hAnsi="Times New Roman" w:cs="Times New Roman"/>
          <w:sz w:val="28"/>
          <w:szCs w:val="28"/>
        </w:rPr>
        <w:t xml:space="preserve"> – One of the objectives of those concerned with agrarian reforms was to increase production. In second half of the sixties, technological changes took place in agriculture which exercised a strong influence on the production level. The yield increases resulting from the Green Revolution were so obvious that within a few years, the new technology had taken over in all of the regions where it was possible to apply it.</w:t>
      </w:r>
      <w:r w:rsidR="009C1291">
        <w:rPr>
          <w:rFonts w:ascii="Times New Roman" w:hAnsi="Times New Roman" w:cs="Times New Roman"/>
          <w:sz w:val="28"/>
          <w:szCs w:val="28"/>
        </w:rPr>
        <w:t xml:space="preserve"> The increased production in agriculture as a result of the utilisation of new materials with a high yield potential in conjunction with more water, fertiliser’s, and pesticides is called Green Revolution. The Green Revolution is therefore a mixed blessing. It brought about decisive advances in agricultural production, but also serious economic and social problems, because of the prevailing conditions at the time.</w:t>
      </w:r>
    </w:p>
    <w:p w:rsidR="009C1291" w:rsidRDefault="009C1291" w:rsidP="00EB2AF6">
      <w:pPr>
        <w:pStyle w:val="ListParagraph"/>
        <w:jc w:val="both"/>
        <w:rPr>
          <w:rFonts w:ascii="Times New Roman" w:hAnsi="Times New Roman" w:cs="Times New Roman"/>
          <w:sz w:val="28"/>
          <w:szCs w:val="28"/>
        </w:rPr>
      </w:pPr>
    </w:p>
    <w:p w:rsidR="009C1291" w:rsidRDefault="009C1291" w:rsidP="00EB2AF6">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In the 1960’s and 1970’s every Indian state passed tenancy reform legislation . The various five year plans </w:t>
      </w:r>
      <w:r w:rsidR="00DA6A42">
        <w:rPr>
          <w:rFonts w:ascii="Times New Roman" w:hAnsi="Times New Roman" w:cs="Times New Roman"/>
          <w:sz w:val="28"/>
          <w:szCs w:val="28"/>
        </w:rPr>
        <w:t>laid the various guidelines for agrarian reforms. The key aspects of the various laws relate to :-</w:t>
      </w:r>
    </w:p>
    <w:p w:rsidR="00DA6A42" w:rsidRDefault="00DA6A42" w:rsidP="00EB2AF6">
      <w:pPr>
        <w:pStyle w:val="ListParagraph"/>
        <w:jc w:val="both"/>
        <w:rPr>
          <w:rFonts w:ascii="Times New Roman" w:hAnsi="Times New Roman" w:cs="Times New Roman"/>
          <w:sz w:val="28"/>
          <w:szCs w:val="28"/>
        </w:rPr>
      </w:pP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Defining a tenant</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Landlord’s right to resume tenanted land for personal cultivation.</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Conferment of ownership rights on tenants.</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Voluntary surrender of tenant’s rights by the tenant.</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Prohibition of future tenancies</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Rent levels for those tenancies that are allowed.</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Length of term for those tenancies that are allowed.</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Tenant’s rights of pre-emptive purchase</w:t>
      </w:r>
    </w:p>
    <w:p w:rsidR="00DA6A42" w:rsidRDefault="00DA6A42" w:rsidP="00DA6A4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Public recording of tenancies.</w:t>
      </w:r>
    </w:p>
    <w:p w:rsidR="00BF3168" w:rsidRDefault="00BF3168" w:rsidP="00BF3168">
      <w:pPr>
        <w:jc w:val="both"/>
        <w:rPr>
          <w:rFonts w:ascii="Times New Roman" w:hAnsi="Times New Roman" w:cs="Times New Roman"/>
          <w:sz w:val="28"/>
          <w:szCs w:val="28"/>
        </w:rPr>
      </w:pPr>
    </w:p>
    <w:p w:rsidR="00BF3168" w:rsidRPr="00BF3168" w:rsidRDefault="00BF3168" w:rsidP="00BF3168">
      <w:pPr>
        <w:ind w:left="1080"/>
        <w:jc w:val="both"/>
        <w:rPr>
          <w:rFonts w:ascii="Times New Roman" w:hAnsi="Times New Roman" w:cs="Times New Roman"/>
          <w:sz w:val="28"/>
          <w:szCs w:val="28"/>
        </w:rPr>
      </w:pPr>
      <w:r>
        <w:rPr>
          <w:rFonts w:ascii="Times New Roman" w:hAnsi="Times New Roman" w:cs="Times New Roman"/>
          <w:sz w:val="28"/>
          <w:szCs w:val="28"/>
        </w:rPr>
        <w:t xml:space="preserve">Conclusion- All states should consider practicable non-ceiling approaches to broaden access to land ownership. They should be beneficiary driven, there should be purchase plus improvements, there should be integrated technical assistance and lastly cost recovery plan. </w:t>
      </w:r>
    </w:p>
    <w:p w:rsidR="00DA6A42" w:rsidRDefault="00DA6A42" w:rsidP="00DA6A42">
      <w:pPr>
        <w:pStyle w:val="ListParagraph"/>
        <w:ind w:left="1440"/>
        <w:jc w:val="both"/>
        <w:rPr>
          <w:rFonts w:ascii="Times New Roman" w:hAnsi="Times New Roman" w:cs="Times New Roman"/>
          <w:sz w:val="28"/>
          <w:szCs w:val="28"/>
        </w:rPr>
      </w:pPr>
    </w:p>
    <w:p w:rsidR="00DA6A42" w:rsidRDefault="00DA6A42" w:rsidP="00EB2AF6">
      <w:pPr>
        <w:pStyle w:val="ListParagraph"/>
        <w:jc w:val="both"/>
        <w:rPr>
          <w:rFonts w:ascii="Times New Roman" w:hAnsi="Times New Roman" w:cs="Times New Roman"/>
          <w:sz w:val="28"/>
          <w:szCs w:val="28"/>
        </w:rPr>
      </w:pPr>
    </w:p>
    <w:p w:rsidR="009C1291" w:rsidRDefault="009C1291" w:rsidP="00EB2AF6">
      <w:pPr>
        <w:pStyle w:val="ListParagraph"/>
        <w:jc w:val="both"/>
        <w:rPr>
          <w:rFonts w:ascii="Times New Roman" w:hAnsi="Times New Roman" w:cs="Times New Roman"/>
          <w:sz w:val="28"/>
          <w:szCs w:val="28"/>
        </w:rPr>
      </w:pPr>
    </w:p>
    <w:p w:rsidR="009C1291" w:rsidRPr="0020700A" w:rsidRDefault="009C1291" w:rsidP="00EB2AF6">
      <w:pPr>
        <w:pStyle w:val="ListParagraph"/>
        <w:jc w:val="both"/>
        <w:rPr>
          <w:rFonts w:ascii="Times New Roman" w:hAnsi="Times New Roman" w:cs="Times New Roman"/>
          <w:sz w:val="28"/>
          <w:szCs w:val="28"/>
        </w:rPr>
      </w:pPr>
    </w:p>
    <w:p w:rsidR="00AA4DBF" w:rsidRPr="00AA4DBF" w:rsidRDefault="00AA4DBF" w:rsidP="00AA4DBF">
      <w:pPr>
        <w:ind w:left="1440" w:firstLine="720"/>
        <w:jc w:val="both"/>
        <w:rPr>
          <w:rFonts w:ascii="Times New Roman" w:hAnsi="Times New Roman" w:cs="Times New Roman"/>
          <w:sz w:val="28"/>
          <w:szCs w:val="28"/>
        </w:rPr>
      </w:pPr>
    </w:p>
    <w:p w:rsidR="00AA4DBF" w:rsidRDefault="00AA4DBF" w:rsidP="00AA4DBF">
      <w:pPr>
        <w:jc w:val="both"/>
      </w:pPr>
      <w:bookmarkStart w:id="0" w:name="_GoBack"/>
      <w:bookmarkEnd w:id="0"/>
    </w:p>
    <w:sectPr w:rsidR="00AA4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C7FD0"/>
    <w:multiLevelType w:val="hybridMultilevel"/>
    <w:tmpl w:val="FFE249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925F6A"/>
    <w:multiLevelType w:val="hybridMultilevel"/>
    <w:tmpl w:val="4EB87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BF"/>
    <w:rsid w:val="001530CC"/>
    <w:rsid w:val="00186BB3"/>
    <w:rsid w:val="0020700A"/>
    <w:rsid w:val="003E054A"/>
    <w:rsid w:val="007E7777"/>
    <w:rsid w:val="009C1291"/>
    <w:rsid w:val="00A75CE8"/>
    <w:rsid w:val="00AA4DBF"/>
    <w:rsid w:val="00BF3168"/>
    <w:rsid w:val="00DA6A42"/>
    <w:rsid w:val="00EB2A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CBE4"/>
  <w15:chartTrackingRefBased/>
  <w15:docId w15:val="{E1748820-96F6-498B-9EE6-351509E8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dc:creator>
  <cp:keywords/>
  <dc:description/>
  <cp:lastModifiedBy>a j</cp:lastModifiedBy>
  <cp:revision>6</cp:revision>
  <dcterms:created xsi:type="dcterms:W3CDTF">2020-04-09T06:03:00Z</dcterms:created>
  <dcterms:modified xsi:type="dcterms:W3CDTF">2020-04-09T09:24:00Z</dcterms:modified>
</cp:coreProperties>
</file>